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both"/>
        <w:rPr>
          <w:color w:val="000000"/>
          <w:sz w:val="24"/>
          <w:szCs w:val="24"/>
        </w:rPr>
      </w:pPr>
      <w:r>
        <w:rPr>
          <w:color w:val="000000"/>
          <w:sz w:val="24"/>
          <w:szCs w:val="24"/>
        </w:rPr>
      </w:r>
    </w:p>
    <w:p>
      <w:pPr>
        <w:pStyle w:val="LOnormal"/>
        <w:spacing w:lineRule="auto" w:line="240"/>
        <w:jc w:val="both"/>
        <w:rPr>
          <w:color w:val="000000"/>
        </w:rPr>
      </w:pPr>
      <w:r>
        <w:rPr>
          <w:b/>
          <w:color w:val="000000"/>
          <w:sz w:val="24"/>
          <w:szCs w:val="24"/>
        </w:rPr>
        <w:t>EXTRATO DAS ATAS CONJUNTAS DA 23ª SESSÃO ORDINÁRIA E DA 16ª SESSÃO EXTRAORDINÁRIA DO CONSELHO SUPERIOR DO MINISTÉRIO PÚBLICO</w:t>
      </w:r>
    </w:p>
    <w:p>
      <w:pPr>
        <w:pStyle w:val="LOnormal"/>
        <w:spacing w:lineRule="auto" w:line="240"/>
        <w:jc w:val="both"/>
        <w:rPr>
          <w:rFonts w:eastAsia="Times New Roman" w:cs="Times New Roman"/>
          <w:color w:val="000000"/>
          <w:sz w:val="24"/>
          <w:szCs w:val="24"/>
        </w:rPr>
      </w:pPr>
      <w:r>
        <w:rPr>
          <w:rFonts w:eastAsia="Times New Roman" w:cs="Times New Roman"/>
          <w:color w:val="000000"/>
          <w:sz w:val="24"/>
          <w:szCs w:val="24"/>
        </w:rPr>
      </w:r>
    </w:p>
    <w:p>
      <w:pPr>
        <w:pStyle w:val="LOnormal"/>
        <w:spacing w:lineRule="auto" w:line="240"/>
        <w:jc w:val="both"/>
        <w:rPr>
          <w:color w:val="000000"/>
        </w:rPr>
      </w:pPr>
      <w:r>
        <w:rPr>
          <w:b/>
          <w:color w:val="000000"/>
          <w:sz w:val="24"/>
          <w:szCs w:val="24"/>
        </w:rPr>
        <w:t>Data</w:t>
      </w:r>
      <w:r>
        <w:rPr>
          <w:color w:val="000000"/>
          <w:sz w:val="24"/>
          <w:szCs w:val="24"/>
        </w:rPr>
        <w:t>: 19 de junho de 2019</w:t>
      </w:r>
    </w:p>
    <w:p>
      <w:pPr>
        <w:pStyle w:val="LOnormal"/>
        <w:spacing w:lineRule="auto" w:line="240"/>
        <w:jc w:val="both"/>
        <w:rPr>
          <w:color w:val="000000"/>
        </w:rPr>
      </w:pPr>
      <w:r>
        <w:rPr>
          <w:b/>
          <w:color w:val="000000"/>
          <w:sz w:val="24"/>
          <w:szCs w:val="24"/>
        </w:rPr>
        <w:t>Horário</w:t>
      </w:r>
      <w:r>
        <w:rPr>
          <w:color w:val="000000"/>
          <w:sz w:val="24"/>
          <w:szCs w:val="24"/>
        </w:rPr>
        <w:t>: 10:00min</w:t>
      </w:r>
    </w:p>
    <w:p>
      <w:pPr>
        <w:pStyle w:val="LOnormal"/>
        <w:spacing w:lineRule="auto" w:line="240"/>
        <w:jc w:val="both"/>
        <w:rPr>
          <w:color w:val="000000"/>
        </w:rPr>
      </w:pPr>
      <w:r>
        <w:rPr>
          <w:b/>
          <w:color w:val="000000"/>
          <w:sz w:val="24"/>
          <w:szCs w:val="24"/>
        </w:rPr>
        <w:t>Local</w:t>
      </w:r>
      <w:r>
        <w:rPr>
          <w:color w:val="000000"/>
          <w:sz w:val="24"/>
          <w:szCs w:val="24"/>
        </w:rPr>
        <w:t>: Salão dos Órgãos Colegiados da Procuradoria Geral de Justiça, localizado na Rua do Imperador D. Pedro II, n.º 473, Bairro de Santo Antônio, Recife/PE.</w:t>
      </w:r>
    </w:p>
    <w:p>
      <w:pPr>
        <w:pStyle w:val="LOnormal"/>
        <w:spacing w:lineRule="auto" w:line="240"/>
        <w:jc w:val="both"/>
        <w:rPr>
          <w:color w:val="000000"/>
        </w:rPr>
      </w:pPr>
      <w:r>
        <w:rPr>
          <w:b/>
          <w:color w:val="000000"/>
          <w:sz w:val="24"/>
          <w:szCs w:val="24"/>
        </w:rPr>
        <w:t>Presidência</w:t>
      </w:r>
      <w:r>
        <w:rPr>
          <w:color w:val="000000"/>
          <w:sz w:val="24"/>
          <w:szCs w:val="24"/>
        </w:rPr>
        <w:t>: Dra. Lais Coelho Teixeira Cavalcanti</w:t>
      </w:r>
    </w:p>
    <w:p>
      <w:pPr>
        <w:pStyle w:val="LOnormal"/>
        <w:spacing w:lineRule="auto" w:line="240"/>
        <w:jc w:val="both"/>
        <w:rPr>
          <w:color w:val="000000"/>
        </w:rPr>
      </w:pPr>
      <w:r>
        <w:rPr>
          <w:b/>
          <w:color w:val="000000"/>
          <w:sz w:val="24"/>
          <w:szCs w:val="24"/>
          <w:shd w:fill="FAFCFD" w:val="clear"/>
        </w:rPr>
        <w:t>C</w:t>
      </w:r>
      <w:r>
        <w:rPr>
          <w:b/>
          <w:color w:val="000000"/>
          <w:sz w:val="24"/>
          <w:szCs w:val="24"/>
        </w:rPr>
        <w:t>onselheiros Presentes</w:t>
      </w:r>
      <w:r>
        <w:rPr>
          <w:color w:val="000000"/>
          <w:sz w:val="24"/>
          <w:szCs w:val="24"/>
        </w:rPr>
        <w:t>: Drª LUCIANA MACIEL DANTAS FIGUEIREDO (substituindo Dr. RINALDO JORGE DA SILVA), Dr. SALOMÃO ABDO AZIZ ISMAIL FILHO (substituindo Dr.ª MARIA LIZANDRA LIRA DE CARVALHO), Dr.ª FERNANDA HENRIQUES DA NÓBREGA, Dr. FERNANDO FALCÃO FERRAZ FILHO e Dra. Taciana Alves de Paula Rocha (Sub-Corregedora Geral de Justiça)</w:t>
      </w:r>
    </w:p>
    <w:p>
      <w:pPr>
        <w:pStyle w:val="LOnormal"/>
        <w:spacing w:lineRule="auto" w:line="240"/>
        <w:jc w:val="both"/>
        <w:rPr>
          <w:color w:val="000000"/>
        </w:rPr>
      </w:pPr>
      <w:r>
        <w:rPr>
          <w:b/>
          <w:color w:val="000000"/>
          <w:sz w:val="24"/>
          <w:szCs w:val="24"/>
        </w:rPr>
        <w:t>Representante da AMPPE:</w:t>
      </w:r>
      <w:r>
        <w:rPr>
          <w:color w:val="000000"/>
          <w:sz w:val="24"/>
          <w:szCs w:val="24"/>
        </w:rPr>
        <w:t xml:space="preserve"> S</w:t>
      </w:r>
      <w:r>
        <w:rPr>
          <w:rFonts w:eastAsia="Times New Roman" w:cs="Times New Roman"/>
          <w:color w:val="000000"/>
          <w:sz w:val="24"/>
          <w:szCs w:val="24"/>
        </w:rPr>
        <w:t>em representante</w:t>
      </w:r>
    </w:p>
    <w:p>
      <w:pPr>
        <w:pStyle w:val="Normal"/>
        <w:tabs>
          <w:tab w:val="left" w:pos="426" w:leader="none"/>
        </w:tabs>
        <w:spacing w:lineRule="auto" w:line="360"/>
        <w:jc w:val="both"/>
        <w:rPr>
          <w:color w:val="000000"/>
        </w:rPr>
      </w:pPr>
      <w:r>
        <w:rPr>
          <w:b/>
          <w:color w:val="000000"/>
          <w:sz w:val="24"/>
          <w:szCs w:val="24"/>
        </w:rPr>
        <w:t>Secretário:</w:t>
      </w:r>
      <w:r>
        <w:rPr>
          <w:color w:val="000000"/>
          <w:sz w:val="24"/>
          <w:szCs w:val="24"/>
        </w:rPr>
        <w:t xml:space="preserve"> Dr. Luis Sávio Loureiro Da Silveira </w:t>
      </w:r>
    </w:p>
    <w:p>
      <w:pPr>
        <w:pStyle w:val="Normal"/>
        <w:tabs>
          <w:tab w:val="left" w:pos="426" w:leader="none"/>
        </w:tabs>
        <w:spacing w:lineRule="auto" w:line="360"/>
        <w:jc w:val="both"/>
        <w:rPr>
          <w:color w:val="000000"/>
        </w:rPr>
      </w:pPr>
      <w:r>
        <w:rPr>
          <w:color w:val="000000"/>
          <w:sz w:val="24"/>
          <w:szCs w:val="24"/>
        </w:rPr>
        <w:t xml:space="preserve">Consubstanciada em ata eletrônica, gravada em áudio (Formato MP3). Dando início aos trabalhos a </w:t>
      </w:r>
      <w:bookmarkStart w:id="0" w:name="__DdeLink__286_2177706351"/>
      <w:r>
        <w:rPr>
          <w:color w:val="000000"/>
          <w:sz w:val="24"/>
          <w:szCs w:val="24"/>
        </w:rPr>
        <w:t xml:space="preserve">Presidente do Conselho, </w:t>
      </w:r>
      <w:bookmarkEnd w:id="0"/>
      <w:r>
        <w:rPr>
          <w:color w:val="000000"/>
          <w:sz w:val="24"/>
          <w:szCs w:val="24"/>
        </w:rPr>
        <w:t>em exercício, Dra. Lais Coelho, cumprimentou todos os presentes. Solicitou que o Secretário desse prosseguimento com a verificação da constituição do quórum regimental. Tendo o Secretário constatado o comparecimento dos Conselheiros acima mencionados, ausência justificada de Dr. Stanley Araújo Correia, por motivo de saúde e Dr. Carlos Alberto Pereira Vitório, por compromisso institucional. O Secretário com a correspondente constituição do quórum regimental foi passada a palavra a Presidente em exercício que declarou aberta a sessão, passando a tratar dos assuntos previstos em pauta:</w:t>
      </w:r>
      <w:r>
        <w:rPr>
          <w:b/>
          <w:color w:val="000000"/>
          <w:sz w:val="24"/>
          <w:szCs w:val="24"/>
        </w:rPr>
        <w:t xml:space="preserve"> </w:t>
      </w:r>
      <w:r>
        <w:rPr>
          <w:b/>
          <w:bCs/>
          <w:color w:val="000000"/>
          <w:sz w:val="24"/>
          <w:szCs w:val="24"/>
        </w:rPr>
        <w:t xml:space="preserve">I - Comunicações da Presidência; </w:t>
      </w:r>
      <w:r>
        <w:rPr>
          <w:b/>
          <w:bCs/>
          <w:color w:val="000000"/>
        </w:rPr>
        <w:t xml:space="preserve">II - Aprovação de Ata;III – Comunicações diversas; </w:t>
      </w:r>
      <w:r>
        <w:rPr>
          <w:b/>
          <w:bCs/>
          <w:color w:val="000000"/>
          <w:sz w:val="24"/>
          <w:szCs w:val="24"/>
          <w:u w:val="single"/>
        </w:rPr>
        <w:t>III.I – Instaurações de Inquéritos Civis e PP’s</w:t>
      </w:r>
      <w:r>
        <w:rPr>
          <w:b/>
          <w:bCs/>
          <w:color w:val="000000"/>
          <w:sz w:val="24"/>
          <w:szCs w:val="24"/>
        </w:rPr>
        <w:t xml:space="preserve">: </w:t>
      </w:r>
      <w:r>
        <w:rPr>
          <w:b/>
          <w:color w:val="000000"/>
        </w:rPr>
        <w:t xml:space="preserve">Doc. 11233030, Doc. 11210147, Doc. 11192778; </w:t>
      </w:r>
      <w:r>
        <w:rPr>
          <w:b/>
          <w:bCs/>
          <w:color w:val="000000"/>
          <w:u w:val="single"/>
        </w:rPr>
        <w:t>III.II – Conversão de NF’s em PP’s, PP’s em  IC’s</w:t>
      </w:r>
      <w:r>
        <w:rPr>
          <w:b/>
          <w:bCs/>
          <w:color w:val="000000"/>
        </w:rPr>
        <w:t xml:space="preserve">: Doc. 11197630; </w:t>
      </w:r>
      <w:r>
        <w:rPr>
          <w:b/>
          <w:bCs/>
          <w:color w:val="000000"/>
          <w:u w:val="single"/>
        </w:rPr>
        <w:t>III.III – Prorrogação de Prazo</w:t>
      </w:r>
      <w:r>
        <w:rPr>
          <w:b/>
          <w:bCs/>
          <w:color w:val="000000"/>
        </w:rPr>
        <w:t xml:space="preserve">: </w:t>
      </w:r>
      <w:r>
        <w:rPr>
          <w:b/>
          <w:color w:val="000000"/>
        </w:rPr>
        <w:t xml:space="preserve">Doc. 11232974, Doc. 11197307, SIIG nº 0004124-2/2019, Doc. 11209302, Doc. 11210919, Doc. 11232268, Doc. 11232240, Doc. 11232182, Doc. 11232218, Doc. 11232194, Doc. 11232132, Doc. 11232116, Doc. 11232038, Doc. 11233507, Doc. 11233475, Doc. 11233466, Doc. 11233455, Doc. 11233440, Doc. 11233432, Doc. 11233426, Doc. 11233417, Doc. 11233410, Doc. 11233401. </w:t>
      </w:r>
      <w:r>
        <w:rPr>
          <w:b/>
          <w:bCs/>
          <w:color w:val="000000"/>
          <w:u w:val="single"/>
        </w:rPr>
        <w:t>III.IV – Suspeição</w:t>
      </w:r>
      <w:r>
        <w:rPr>
          <w:b/>
          <w:bCs/>
          <w:color w:val="000000"/>
        </w:rPr>
        <w:t xml:space="preserve">: SIIG nº 0004129-7/2019; </w:t>
      </w:r>
      <w:r>
        <w:rPr>
          <w:b/>
          <w:bCs/>
          <w:color w:val="000000"/>
          <w:u w:val="single"/>
        </w:rPr>
        <w:t>III.V – Ação Civil Pública</w:t>
      </w:r>
      <w:r>
        <w:rPr>
          <w:b/>
          <w:bCs/>
          <w:color w:val="000000"/>
        </w:rPr>
        <w:t xml:space="preserve">: </w:t>
      </w:r>
      <w:r>
        <w:rPr>
          <w:b/>
          <w:color w:val="000000"/>
        </w:rPr>
        <w:t xml:space="preserve">Doc. 11176694, Doc. 11232980; </w:t>
      </w:r>
      <w:r>
        <w:rPr>
          <w:b/>
          <w:bCs/>
          <w:color w:val="000000"/>
          <w:u w:val="single"/>
        </w:rPr>
        <w:t>III.VI – Termo de Ajustamento de Conduta</w:t>
      </w:r>
      <w:r>
        <w:rPr>
          <w:b/>
          <w:bCs/>
          <w:color w:val="000000"/>
        </w:rPr>
        <w:t xml:space="preserve">: Doc. 11233021; </w:t>
      </w:r>
      <w:r>
        <w:rPr>
          <w:b/>
          <w:bCs/>
          <w:color w:val="000000"/>
          <w:u w:val="single"/>
        </w:rPr>
        <w:t>IV – Processos de Distribuições Anteriores.</w:t>
      </w:r>
    </w:p>
    <w:p>
      <w:pPr>
        <w:pStyle w:val="Normal"/>
        <w:tabs>
          <w:tab w:val="left" w:pos="426" w:leader="none"/>
        </w:tabs>
        <w:spacing w:lineRule="auto" w:line="360"/>
        <w:jc w:val="both"/>
        <w:rPr>
          <w:b/>
          <w:b/>
          <w:bCs/>
          <w:color w:val="000000"/>
          <w:u w:val="single"/>
        </w:rPr>
      </w:pPr>
      <w:r>
        <w:rPr>
          <w:b/>
          <w:bCs/>
          <w:color w:val="000000"/>
          <w:u w:val="single"/>
        </w:rPr>
      </w:r>
    </w:p>
    <w:p>
      <w:pPr>
        <w:pStyle w:val="Normal"/>
        <w:tabs>
          <w:tab w:val="left" w:pos="426" w:leader="none"/>
        </w:tabs>
        <w:spacing w:lineRule="auto" w:line="360"/>
        <w:jc w:val="both"/>
        <w:rPr>
          <w:color w:val="000000"/>
        </w:rPr>
      </w:pPr>
      <w:r>
        <w:rPr>
          <w:color w:val="000000"/>
          <w:sz w:val="24"/>
          <w:szCs w:val="24"/>
        </w:rPr>
        <w:t xml:space="preserve">A Presidente em exercício sugeriu a realização em conjunto da 23ª Sessão Ordinária e 16ª Sessão Extraordinária do CSMP. Foi colocada em votação, à unanimidade, o Conselho deliberou pela sua realização. I - Comunicações da Presidência: A Presidente em exercício informou que após muitos esforços, tendo em vista as restrições orçamentárias e financeira da instituição, foram nomeados mais de 70 novos Promotores. A Presidente em exercício informou acerca vacância do cargo de 18º Procurador de Justiça Criminal, solicitou ao Secretário a leitura de Certidão da Secretaria dos Órgãos Colegiados constatando que não houve habilitados. Colocado em discussão, o Conselho, à unanimidade deliberou pela abertura de edital para promoção por antiguidade. O Conselheiro Salomão Abdo Filho referendou o que foi dito pela Presidente em exercício quanto às nomeações dos novos promotores, o esforço que a Procuradoria-Geral de Justiça despendeu para realizar as nomeações. Bem como parabenizou os novos Promotores e a Procuradoria-Geral de Justiça pelos ingressos na instituição. O Conselheiro Salomão Abdo Filho informou que o Conselho Superior concordou com a proposta do Procurador-Geral de Justiça em fazer uma recomendação sobre a necessidade de se interpor recurso diante de decisões que referendam ações judiciais sem a presença do MP ao tempo em que entregou minuta da recomendação ao Secretário, assim como o saudou pela sua presença. O Secretário, humildemente, agradeceu a saudação e acusou o recebimento da minuta, informando que já foi encaminhado do PGJ para as devidas considerações e análise. A Presidente registrou a atuação e o trabalho do Secretário, Dr. Luís Sávio. A Conselheira Luciana Dantas parabenizou e saudou a presença de Dr. Luís Sávio. O Secretário agradeceu a todos, os registros. A presidente em exercício passou a tratar dos </w:t>
      </w:r>
      <w:r>
        <w:rPr>
          <w:b/>
          <w:bCs/>
          <w:color w:val="000000"/>
          <w:sz w:val="24"/>
          <w:szCs w:val="24"/>
        </w:rPr>
        <w:t xml:space="preserve">processos de distribuições anteriores. </w:t>
      </w:r>
      <w:r>
        <w:rPr>
          <w:color w:val="000000"/>
          <w:sz w:val="24"/>
          <w:szCs w:val="24"/>
        </w:rPr>
        <w:t>O Conselheiro Fernando Falcão Filho trouxe o(s) processo(s): Autos 2017/2862777 - 7º Relatório trimestral, Dr…; Auto 2017/2862777 - Relatório de Vitaliciamento. Relatando e votando pela homologação do(s) relatório(s). Colocado(s) em votação, foi determinado, por unanimidade, o(s) arquivamento(s) nos termos do voto do relator.</w:t>
      </w:r>
    </w:p>
    <w:p>
      <w:pPr>
        <w:pStyle w:val="Normal"/>
        <w:tabs>
          <w:tab w:val="left" w:pos="426" w:leader="none"/>
        </w:tabs>
        <w:spacing w:lineRule="auto" w:line="360"/>
        <w:jc w:val="both"/>
        <w:rPr/>
      </w:pPr>
      <w:r>
        <w:rPr>
          <w:color w:val="000000"/>
          <w:sz w:val="24"/>
          <w:szCs w:val="24"/>
        </w:rPr>
        <w:t xml:space="preserve">A Conselheira Fernanda Henriques da Nóbrega trouxe o(s) processo(s): Autos NF 10508114, 34ª PJDC Capital, </w:t>
      </w:r>
      <w:r>
        <w:rPr>
          <w:b/>
          <w:bCs/>
          <w:color w:val="000000"/>
          <w:sz w:val="24"/>
          <w:szCs w:val="24"/>
        </w:rPr>
        <w:t xml:space="preserve">relatando e votando pela conversão em </w:t>
      </w:r>
      <w:r>
        <w:rPr>
          <w:b/>
          <w:bCs/>
          <w:color w:val="000000"/>
          <w:sz w:val="24"/>
          <w:szCs w:val="24"/>
          <w:u w:val="single"/>
        </w:rPr>
        <w:t>DILIGENCIA para devolução à PJ de origem para as providências necessárias.</w:t>
      </w:r>
      <w:r>
        <w:rPr>
          <w:color w:val="000000"/>
          <w:sz w:val="24"/>
          <w:szCs w:val="24"/>
        </w:rPr>
        <w:t xml:space="preserve"> Colocado em votação, foi determinada, por unanimidade, a conversão em diligência conforme voto da relatora. Autos 2012/882784; 2011/36846; 2009/46156; 2016/2314817; 2016/2301839; 2015/2060418; 2017/2655940; 2017/254117; 2013/1269476, relatando e votando pela homologação do arquivamento. Dra. Luciana Dantas declarou-se impedida na votação do auto 2013/1269476. Colocado em votação, foi determinada, por unanimidade, a aprovação dos arquivamentos nos termos do voto da relatora com exceção do auto 2013/1269476 que tem o impedimento declarado da Conselheira Luciana Dantas. O Conselheiro Fernando Falcão Filho trouxe o(s) processo(s): Autos 2018/</w:t>
      </w:r>
      <w:r>
        <w:rPr>
          <w:color w:val="000000"/>
          <w:sz w:val="24"/>
          <w:szCs w:val="24"/>
        </w:rPr>
        <w:t>389426, doc.</w:t>
      </w:r>
      <w:r>
        <w:rPr>
          <w:color w:val="000000"/>
          <w:sz w:val="24"/>
          <w:szCs w:val="24"/>
        </w:rPr>
        <w:t xml:space="preserve">10358544, </w:t>
      </w:r>
      <w:r>
        <w:rPr>
          <w:b/>
          <w:bCs/>
          <w:color w:val="000000"/>
          <w:sz w:val="24"/>
          <w:szCs w:val="24"/>
          <w:u w:val="single"/>
        </w:rPr>
        <w:t xml:space="preserve">relatando e votando pelo conhecimento e provimento do recurso, convertendo em DILIGÊNCIA pela redistribuição dos autos ao Promotor substituto automático da 6ªPJDC – Paulista e intimação das partes interessadas a fim de cientificar acerca do provimento do recurso. </w:t>
      </w:r>
      <w:r>
        <w:rPr>
          <w:b/>
          <w:bCs/>
          <w:color w:val="000000"/>
          <w:sz w:val="24"/>
          <w:szCs w:val="24"/>
          <w:u w:val="single"/>
        </w:rPr>
        <w:t>Posto e</w:t>
      </w:r>
      <w:r>
        <w:rPr>
          <w:b/>
          <w:bCs/>
          <w:color w:val="000000"/>
          <w:sz w:val="24"/>
          <w:szCs w:val="24"/>
          <w:u w:val="single"/>
        </w:rPr>
        <w:t>m discussão, colocado em votação, à unanimidade, foi deliberado a retirada de pauta do processo em referência para que sejam intimadas as partes interessadas a fim de cientificar acerca do provimento do recurso e providências</w:t>
      </w:r>
      <w:r>
        <w:rPr>
          <w:b/>
          <w:bCs/>
          <w:color w:val="000000"/>
          <w:sz w:val="24"/>
          <w:szCs w:val="24"/>
        </w:rPr>
        <w:t>.</w:t>
      </w:r>
      <w:r>
        <w:rPr>
          <w:color w:val="000000"/>
          <w:sz w:val="24"/>
          <w:szCs w:val="24"/>
        </w:rPr>
        <w:t xml:space="preserve"> Autos 2014/1530860; 2018/247947; 2013/1311594; 2018/347656; 2013/1039542; 2017/2527968; 2014/1449548; 2016/2378844; 2014/1432035; 2015/2072166; 2012/826323; 2018/139483; 2012/866772; 2013/1337268; 2018/327293; 2017/2715212; 2010/2284; 2017/2822551; 2012/859661; 2017/2574485. Relatando e votando pela homologação do arquivamento. Autos 2019/48270; 2018/361865; 2019/53032. </w:t>
      </w:r>
      <w:r>
        <w:rPr>
          <w:color w:val="000000"/>
          <w:sz w:val="24"/>
          <w:szCs w:val="24"/>
          <w:u w:val="single"/>
        </w:rPr>
        <w:t>Relatando e votando, com base no art. 5º da Resolução em vigor, pela conversão em DILIGÊNCIA com devolução à PJ de origem para as providências necessárias.</w:t>
      </w:r>
      <w:r>
        <w:rPr>
          <w:color w:val="000000"/>
          <w:sz w:val="24"/>
          <w:szCs w:val="24"/>
        </w:rPr>
        <w:t xml:space="preserve"> Colocado em votação, foi determinada, por unanimidade, a aprovação dos arquivamentos nos termos do voto do relator. </w:t>
      </w:r>
      <w:r>
        <w:rPr>
          <w:color w:val="000000"/>
          <w:sz w:val="24"/>
          <w:szCs w:val="24"/>
          <w:u w:val="single"/>
        </w:rPr>
        <w:t>O Conselheiro Fernando Falcão Filho, sugeriu à Corregedoria Geral a elaboração de recomendação com conteúdo técnico das práticas rotineiras dos PPs, ICs, PAs e Nfs. Em discussão, colocado em votação, foi acatada, por unanimidade, a sugestão do Conselheiro no sentido de ser encaminhada a CGMP para análise e providências</w:t>
      </w:r>
      <w:r>
        <w:rPr>
          <w:color w:val="000000"/>
          <w:sz w:val="24"/>
          <w:szCs w:val="24"/>
          <w:u w:val="none"/>
        </w:rPr>
        <w:t xml:space="preserve">. </w:t>
      </w:r>
      <w:r>
        <w:rPr>
          <w:color w:val="000000"/>
          <w:sz w:val="24"/>
          <w:szCs w:val="24"/>
        </w:rPr>
        <w:t xml:space="preserve">A Presidente em exercício passou a presidência a Dra. Luciana Dantas, Decana do Conselho. O Conselheiro Salomão Abdo Filho trouxe o(s) processo(s): Autos 2012/666664; 2014/1581880; 2017/2616476; 2018/316843; 2006/25451; 2016/2501360; 2018/2863676; 2018/236967; Relatando e votando pela homologação do arquivamento. Colocado(s) em votação, foi determinado, por unanimidade, o arquivamento nos termos do voto do relator. </w:t>
      </w:r>
      <w:r>
        <w:rPr>
          <w:b/>
          <w:bCs/>
          <w:color w:val="000000"/>
          <w:sz w:val="24"/>
          <w:szCs w:val="24"/>
        </w:rPr>
        <w:t xml:space="preserve">II - Aprovação de Ata. </w:t>
      </w:r>
      <w:r>
        <w:rPr>
          <w:b w:val="false"/>
          <w:bCs w:val="false"/>
          <w:color w:val="000000"/>
          <w:sz w:val="24"/>
          <w:szCs w:val="24"/>
        </w:rPr>
        <w:t>Colocada em apreciação os extratos das Atas da 22ª Sessão Ordinária e 15ª Sessão Extraordinária do Conselho Superior do Ministério Público de 2019, realizadas em 12.06.2019. Foi aberta à discussão. Colocada em votação, foi aprovada, à unanimidade, a ata da 22ª Sessão Ordinária e deliberado ajustes na ata da 15ª Sessão Extraordinária do CSMP para ser apreciada nas próximas sessões. Dra. Luciana Dantas passou a presidência à Dra. Lais Coelho. O Conselheiro Salomão Abdo Filho trouxe o(s) processo(s): Autos 2019/16105; 2016/2503733; 2015/2009478, relatando e votando pela conversão em DILIGENCIA para devolução à PJ de Origem. Colocado(s) em votação, foi determinado, por unanimidade, a conversão em diligência nos termos do voto do relator. A Conselheira Luciana Dantas trouxe o(s) processos(s): Relatório</w:t>
      </w:r>
      <w:r>
        <w:rPr>
          <w:color w:val="000000"/>
          <w:sz w:val="24"/>
          <w:szCs w:val="24"/>
        </w:rPr>
        <w:t xml:space="preserve"> do Curso de Vitaliciamento da ESMP, relatando e votando pela homologação do relatório. Colocado(s) em votação, foi determinado, por unanimidade, a aprovação nos termos do voto da relatora.</w:t>
      </w:r>
      <w:r>
        <w:rPr>
          <w:color w:val="000000"/>
        </w:rPr>
        <w:t xml:space="preserve"> </w:t>
      </w:r>
      <w:r>
        <w:rPr>
          <w:color w:val="000000"/>
          <w:sz w:val="24"/>
          <w:szCs w:val="24"/>
          <w:u w:val="single"/>
        </w:rPr>
        <w:t xml:space="preserve">A Conselheira Luciana Dantas registrou e sugeriu que fosse publicado um aviso no Diário Oficial Eletrônico constando o trabalho da Assessoria Técnica com uma minuta de resolução para fixação dos critérios de promoção e remoção por merecimento. Bem como, sugeriu a abertura de um prazo de 30 dias para coleta de sugestões dos Promotores e Procuradores de Justiça, onde deverão ser encaminhadas através do e-mail do Conselho Superior do MP. </w:t>
      </w:r>
      <w:r>
        <w:rPr>
          <w:b w:val="false"/>
          <w:bCs w:val="false"/>
          <w:color w:val="000000"/>
          <w:sz w:val="24"/>
          <w:szCs w:val="24"/>
          <w:u w:val="single"/>
        </w:rPr>
        <w:t>Colocado(s) em votação, o Conselho, à unanimidade, acolheu a sugestão da relatora, determinando à Secretaria do CSMP a publicação da decisão</w:t>
      </w:r>
      <w:r>
        <w:rPr>
          <w:b w:val="false"/>
          <w:bCs w:val="false"/>
          <w:color w:val="000000"/>
          <w:sz w:val="24"/>
          <w:szCs w:val="24"/>
          <w:u w:val="none"/>
        </w:rPr>
        <w:t>. A Presidente em exercício informou que as tratativas com o TJPE, acerca do acesso ao estacionamento coberto do Fórum Rodolfo Aureliano pelos carros do MP para deixar processos e os Promotores, estão sendo envidados esforços junto com</w:t>
      </w:r>
      <w:r>
        <w:rPr>
          <w:b/>
          <w:bCs/>
          <w:color w:val="000000"/>
          <w:sz w:val="24"/>
          <w:szCs w:val="24"/>
          <w:u w:val="none"/>
        </w:rPr>
        <w:t xml:space="preserve"> </w:t>
      </w:r>
      <w:r>
        <w:rPr>
          <w:b w:val="false"/>
          <w:bCs w:val="false"/>
          <w:color w:val="000000"/>
          <w:sz w:val="24"/>
          <w:szCs w:val="24"/>
          <w:u w:val="none"/>
        </w:rPr>
        <w:t xml:space="preserve">a AMPPE para restabelecer o acesso. </w:t>
      </w:r>
      <w:r>
        <w:rPr>
          <w:b w:val="false"/>
          <w:bCs w:val="false"/>
          <w:color w:val="000000"/>
          <w:sz w:val="24"/>
          <w:szCs w:val="24"/>
        </w:rPr>
        <w:t>A Presidente do Conselho, em exercício, agradeceu a todos e declarou encerrada</w:t>
      </w:r>
      <w:r>
        <w:rPr>
          <w:color w:val="000000"/>
          <w:sz w:val="24"/>
          <w:szCs w:val="24"/>
        </w:rPr>
        <w:t>s as sessões.</w:t>
      </w:r>
    </w:p>
    <w:p>
      <w:pPr>
        <w:pStyle w:val="Normal"/>
        <w:tabs>
          <w:tab w:val="left" w:pos="426" w:leader="none"/>
        </w:tabs>
        <w:spacing w:lineRule="auto" w:line="360"/>
        <w:jc w:val="both"/>
        <w:rPr>
          <w:sz w:val="24"/>
          <w:szCs w:val="24"/>
        </w:rPr>
      </w:pPr>
      <w:r>
        <w:rPr>
          <w:sz w:val="24"/>
          <w:szCs w:val="24"/>
        </w:rPr>
      </w:r>
    </w:p>
    <w:p>
      <w:pPr>
        <w:pStyle w:val="LOnormal"/>
        <w:jc w:val="both"/>
        <w:rPr>
          <w:color w:val="000000"/>
          <w:sz w:val="24"/>
          <w:szCs w:val="24"/>
        </w:rPr>
      </w:pPr>
      <w:r>
        <w:rPr>
          <w:color w:val="000000"/>
          <w:sz w:val="24"/>
          <w:szCs w:val="24"/>
        </w:rPr>
      </w:r>
    </w:p>
    <w:p>
      <w:pPr>
        <w:pStyle w:val="LOnormal"/>
        <w:jc w:val="both"/>
        <w:rPr>
          <w:color w:val="000000"/>
          <w:sz w:val="24"/>
          <w:szCs w:val="24"/>
        </w:rPr>
      </w:pPr>
      <w:r>
        <w:rPr>
          <w:color w:val="000000"/>
          <w:sz w:val="24"/>
          <w:szCs w:val="24"/>
        </w:rPr>
      </w:r>
    </w:p>
    <w:p>
      <w:pPr>
        <w:pStyle w:val="LOnormal"/>
        <w:jc w:val="both"/>
        <w:rPr/>
      </w:pPr>
      <w:r>
        <w:rPr/>
      </w:r>
    </w:p>
    <w:sectPr>
      <w:headerReference w:type="default" r:id="rId2"/>
      <w:type w:val="nextPage"/>
      <w:pgSz w:w="11906" w:h="16838"/>
      <w:pgMar w:left="1440" w:right="1440" w:header="72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tabs>
        <w:tab w:val="left" w:pos="260" w:leader="none"/>
        <w:tab w:val="right" w:pos="9098" w:leader="none"/>
      </w:tabs>
      <w:spacing w:lineRule="auto" w:line="240"/>
      <w:jc w:val="center"/>
      <w:rPr/>
    </w:pPr>
    <w:r>
      <w:rPr/>
      <w:drawing>
        <wp:inline distT="0" distB="0" distL="0" distR="0">
          <wp:extent cx="828040" cy="59880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pPr>
      <w:pStyle w:val="LOnormal"/>
      <w:spacing w:lineRule="auto" w:line="240"/>
      <w:ind w:left="8727" w:right="-739" w:hanging="10428"/>
      <w:jc w:val="center"/>
      <w:rPr>
        <w:rFonts w:ascii="Times New Roman" w:hAnsi="Times New Roman" w:eastAsia="Times New Roman" w:cs="Times New Roman"/>
        <w:sz w:val="24"/>
        <w:szCs w:val="24"/>
      </w:rPr>
    </w:pPr>
    <w:r>
      <w:rPr>
        <w:b/>
        <w:sz w:val="24"/>
        <w:szCs w:val="24"/>
      </w:rPr>
      <w:t>MINISTÉRIO PÚBLICO DO ESTADO DE PERNAMBUCO</w:t>
    </w:r>
  </w:p>
  <w:p>
    <w:pPr>
      <w:pStyle w:val="LOnormal"/>
      <w:spacing w:lineRule="auto" w:line="240"/>
      <w:ind w:left="8727" w:right="-739" w:hanging="10428"/>
      <w:jc w:val="center"/>
      <w:rPr>
        <w:rFonts w:ascii="Times New Roman" w:hAnsi="Times New Roman" w:eastAsia="Times New Roman" w:cs="Times New Roman"/>
        <w:sz w:val="24"/>
        <w:szCs w:val="24"/>
      </w:rPr>
    </w:pPr>
    <w:r>
      <w:rPr>
        <w:b/>
        <w:sz w:val="24"/>
        <w:szCs w:val="24"/>
      </w:rPr>
      <w:t>PROCURADORIA GERAL DE JUSTIÇA</w:t>
    </w:r>
  </w:p>
  <w:p>
    <w:pPr>
      <w:pStyle w:val="LOnormal"/>
      <w:spacing w:lineRule="auto" w:line="240"/>
      <w:ind w:left="8727" w:right="-739" w:hanging="10428"/>
      <w:jc w:val="center"/>
      <w:rPr/>
    </w:pPr>
    <w:r>
      <w:rPr>
        <w:b/>
        <w:sz w:val="24"/>
        <w:szCs w:val="24"/>
      </w:rPr>
      <w:t>SECRETARIA DO CONSELHO SUPERIOR DO MINISTÉRIO PÚBLICO</w:t>
    </w:r>
  </w:p>
</w:hdr>
</file>

<file path=word/settings.xml><?xml version="1.0" encoding="utf-8"?>
<w:settings xmlns:w="http://schemas.openxmlformats.org/wordprocessingml/2006/main">
  <w:zoom w:percent="17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pt-BR"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5d6d"/>
    <w:pPr>
      <w:widowControl/>
      <w:bidi w:val="0"/>
      <w:spacing w:lineRule="auto" w:line="276"/>
      <w:jc w:val="left"/>
    </w:pPr>
    <w:rPr>
      <w:rFonts w:ascii="Arial" w:hAnsi="Arial" w:eastAsia="Arial" w:cs="Arial"/>
      <w:color w:val="auto"/>
      <w:kern w:val="0"/>
      <w:sz w:val="22"/>
      <w:szCs w:val="22"/>
      <w:lang w:val="pt-BR" w:eastAsia="pt-BR" w:bidi="ar-SA"/>
    </w:rPr>
  </w:style>
  <w:style w:type="paragraph" w:styleId="Ttulo1">
    <w:name w:val="Heading 1"/>
    <w:basedOn w:val="Normal"/>
    <w:qFormat/>
    <w:rsid w:val="003c73dd"/>
    <w:pPr>
      <w:keepNext w:val="true"/>
      <w:keepLines/>
      <w:spacing w:before="400" w:after="120"/>
      <w:outlineLvl w:val="0"/>
    </w:pPr>
    <w:rPr>
      <w:sz w:val="40"/>
      <w:szCs w:val="40"/>
    </w:rPr>
  </w:style>
  <w:style w:type="paragraph" w:styleId="Ttulo2">
    <w:name w:val="Heading 2"/>
    <w:basedOn w:val="Normal"/>
    <w:qFormat/>
    <w:rsid w:val="003c73dd"/>
    <w:pPr>
      <w:keepNext w:val="true"/>
      <w:keepLines/>
      <w:spacing w:before="360" w:after="120"/>
      <w:outlineLvl w:val="1"/>
    </w:pPr>
    <w:rPr>
      <w:sz w:val="32"/>
      <w:szCs w:val="32"/>
    </w:rPr>
  </w:style>
  <w:style w:type="paragraph" w:styleId="Ttulo3">
    <w:name w:val="Heading 3"/>
    <w:basedOn w:val="Normal"/>
    <w:qFormat/>
    <w:rsid w:val="003c73dd"/>
    <w:pPr>
      <w:keepNext w:val="true"/>
      <w:keepLines/>
      <w:spacing w:before="320" w:after="80"/>
      <w:outlineLvl w:val="2"/>
    </w:pPr>
    <w:rPr>
      <w:color w:val="434343"/>
      <w:sz w:val="28"/>
      <w:szCs w:val="28"/>
    </w:rPr>
  </w:style>
  <w:style w:type="paragraph" w:styleId="Ttulo4">
    <w:name w:val="Heading 4"/>
    <w:basedOn w:val="Normal"/>
    <w:qFormat/>
    <w:rsid w:val="003c73dd"/>
    <w:pPr>
      <w:keepNext w:val="true"/>
      <w:keepLines/>
      <w:spacing w:before="280" w:after="80"/>
      <w:outlineLvl w:val="3"/>
    </w:pPr>
    <w:rPr>
      <w:color w:val="666666"/>
      <w:sz w:val="24"/>
      <w:szCs w:val="24"/>
    </w:rPr>
  </w:style>
  <w:style w:type="paragraph" w:styleId="Ttulo5">
    <w:name w:val="Heading 5"/>
    <w:basedOn w:val="Normal"/>
    <w:qFormat/>
    <w:rsid w:val="003c73dd"/>
    <w:pPr>
      <w:keepNext w:val="true"/>
      <w:keepLines/>
      <w:spacing w:before="240" w:after="80"/>
      <w:outlineLvl w:val="4"/>
    </w:pPr>
    <w:rPr>
      <w:color w:val="666666"/>
    </w:rPr>
  </w:style>
  <w:style w:type="paragraph" w:styleId="Ttulo6">
    <w:name w:val="Heading 6"/>
    <w:basedOn w:val="Normal"/>
    <w:qFormat/>
    <w:rsid w:val="003c73dd"/>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d6745e"/>
    <w:rPr>
      <w:rFonts w:ascii="Tahoma" w:hAnsi="Tahoma" w:cs="Tahoma"/>
      <w:sz w:val="16"/>
      <w:szCs w:val="16"/>
    </w:rPr>
  </w:style>
  <w:style w:type="character" w:styleId="ListLabel1" w:customStyle="1">
    <w:name w:val="ListLabel 1"/>
    <w:qFormat/>
    <w:rPr>
      <w:rFonts w:eastAsia="Arial" w:cs="Times New Roman"/>
      <w:b/>
      <w:bCs/>
    </w:rPr>
  </w:style>
  <w:style w:type="character" w:styleId="ListLabel2" w:customStyle="1">
    <w:name w:val="ListLabel 2"/>
    <w:qFormat/>
    <w:rPr>
      <w:rFonts w:cs="OpenSymbol"/>
    </w:rPr>
  </w:style>
  <w:style w:type="character" w:styleId="Smbolosdenumerao" w:customStyle="1">
    <w:name w:val="Símbolos de numeração"/>
    <w:qFormat/>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qFormat/>
    <w:rsid w:val="003c73dd"/>
    <w:pPr>
      <w:keepNext w:val="true"/>
      <w:keepLines/>
      <w:widowControl w:val="false"/>
      <w:bidi w:val="0"/>
      <w:spacing w:before="0" w:after="60"/>
      <w:jc w:val="left"/>
    </w:pPr>
    <w:rPr>
      <w:rFonts w:ascii="Arial" w:hAnsi="Arial" w:eastAsia="Arial" w:cs="Arial"/>
      <w:color w:val="auto"/>
      <w:kern w:val="0"/>
      <w:sz w:val="52"/>
      <w:szCs w:val="52"/>
      <w:lang w:val="pt-BR" w:eastAsia="pt-BR" w:bidi="ar-SA"/>
    </w:rPr>
  </w:style>
  <w:style w:type="paragraph" w:styleId="Caption">
    <w:name w:val="caption"/>
    <w:basedOn w:val="Normal"/>
    <w:qFormat/>
    <w:pPr>
      <w:suppressLineNumbers/>
      <w:spacing w:before="120" w:after="120"/>
    </w:pPr>
    <w:rPr>
      <w:rFonts w:cs="Mangal"/>
      <w:i/>
      <w:iCs/>
      <w:sz w:val="24"/>
      <w:szCs w:val="24"/>
    </w:rPr>
  </w:style>
  <w:style w:type="paragraph" w:styleId="LOnormal" w:customStyle="1">
    <w:name w:val="LO-normal"/>
    <w:qFormat/>
    <w:rsid w:val="003c73dd"/>
    <w:pPr>
      <w:widowControl/>
      <w:bidi w:val="0"/>
      <w:spacing w:lineRule="auto" w:line="276"/>
      <w:jc w:val="left"/>
    </w:pPr>
    <w:rPr>
      <w:rFonts w:ascii="Arial" w:hAnsi="Arial" w:eastAsia="Arial" w:cs="Arial"/>
      <w:color w:val="auto"/>
      <w:kern w:val="0"/>
      <w:sz w:val="22"/>
      <w:szCs w:val="22"/>
      <w:lang w:val="pt-BR" w:eastAsia="pt-BR" w:bidi="ar-SA"/>
    </w:rPr>
  </w:style>
  <w:style w:type="paragraph" w:styleId="Subttulo">
    <w:name w:val="Subtitle"/>
    <w:basedOn w:val="LOnormal"/>
    <w:qFormat/>
    <w:rsid w:val="003c73dd"/>
    <w:pPr>
      <w:keepNext w:val="true"/>
      <w:keepLines/>
      <w:spacing w:before="0" w:after="320"/>
    </w:pPr>
    <w:rPr>
      <w:color w:val="666666"/>
      <w:sz w:val="30"/>
      <w:szCs w:val="30"/>
    </w:rPr>
  </w:style>
  <w:style w:type="paragraph" w:styleId="BalloonText">
    <w:name w:val="Balloon Text"/>
    <w:basedOn w:val="Normal"/>
    <w:link w:val="TextodebaloChar"/>
    <w:uiPriority w:val="99"/>
    <w:semiHidden/>
    <w:unhideWhenUsed/>
    <w:qFormat/>
    <w:rsid w:val="00d6745e"/>
    <w:pPr>
      <w:spacing w:lineRule="auto" w:line="240"/>
    </w:pPr>
    <w:rPr>
      <w:rFonts w:ascii="Tahoma" w:hAnsi="Tahoma" w:cs="Tahoma"/>
      <w:sz w:val="16"/>
      <w:szCs w:val="16"/>
    </w:rPr>
  </w:style>
  <w:style w:type="paragraph" w:styleId="Cabealho">
    <w:name w:val="Header"/>
    <w:basedOn w:val="Normal"/>
    <w:pPr/>
    <w:rPr/>
  </w:style>
  <w:style w:type="numbering" w:styleId="NoList" w:default="1">
    <w:name w:val="No List"/>
    <w:uiPriority w:val="99"/>
    <w:semiHidden/>
    <w:unhideWhenUsed/>
    <w:qFormat/>
  </w:style>
  <w:style w:type="numbering" w:styleId="NumeraoABC" w:customStyle="1">
    <w:name w:val="Numeração ABC"/>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rsid w:val="003c73d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88EB-783F-410C-B660-4DB33447E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Application>LibreOffice/6.0.7.3$Windows_X86_64 LibreOffice_project/dc89aa7a9eabfd848af146d5086077aeed2ae4a5</Application>
  <Pages>5</Pages>
  <Words>1342</Words>
  <Characters>8064</Characters>
  <CharactersWithSpaces>9403</CharactersWithSpaces>
  <Paragraphs>15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2019-06-18T21:59:00Z</dcterms:created>
  <dc:creator>Lorena Freire Galvao Rodrigues da Costa</dc:creator>
  <dc:description/>
  <dc:language>pt-BR</dc:language>
  <cp:lastModifiedBy/>
  <dcterms:modified xsi:type="dcterms:W3CDTF">2019-07-10T14:18:34Z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